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60" w:rsidRDefault="002B1B60" w:rsidP="001935D8"/>
    <w:p w:rsidR="002B1B60" w:rsidRDefault="002B1B60" w:rsidP="002B1B60">
      <w:r>
        <w:t xml:space="preserve">Do uruchomienia programu wymagane jest środowisko uruchomieniowe NET Framework 3.5, które można pobrać ze strony </w:t>
      </w:r>
      <w:r>
        <w:br/>
      </w:r>
      <w:hyperlink r:id="rId5" w:history="1">
        <w:r w:rsidRPr="009E4BF5">
          <w:rPr>
            <w:rStyle w:val="Hipercze"/>
          </w:rPr>
          <w:t>http://www.microsoft.com/downloads/details.aspx?FamilyId=333325fd-ae52-4e35-b531-508d977d32a6&amp;displaylang=en</w:t>
        </w:r>
      </w:hyperlink>
    </w:p>
    <w:p w:rsidR="002B1B60" w:rsidRPr="001A500A" w:rsidRDefault="002B1B60" w:rsidP="002B1B60">
      <w:pPr>
        <w:rPr>
          <w:color w:val="FF0000"/>
          <w:lang w:val="en-US"/>
        </w:rPr>
      </w:pPr>
      <w:r w:rsidRPr="001A500A">
        <w:rPr>
          <w:color w:val="FF0000"/>
          <w:lang w:val="en-US"/>
        </w:rPr>
        <w:t xml:space="preserve">To start the </w:t>
      </w:r>
      <w:proofErr w:type="spellStart"/>
      <w:r w:rsidRPr="001A500A">
        <w:rPr>
          <w:color w:val="FF0000"/>
          <w:lang w:val="en-US"/>
        </w:rPr>
        <w:t>programme</w:t>
      </w:r>
      <w:proofErr w:type="spellEnd"/>
      <w:r w:rsidRPr="001A500A">
        <w:rPr>
          <w:color w:val="FF0000"/>
          <w:lang w:val="en-US"/>
        </w:rPr>
        <w:t xml:space="preserve">, NET Framework 3.5 is necessary. It can be downloaded from </w:t>
      </w:r>
      <w:hyperlink r:id="rId6" w:history="1">
        <w:r w:rsidRPr="009E4BF5">
          <w:rPr>
            <w:rStyle w:val="Hipercze"/>
            <w:lang w:val="en-US"/>
          </w:rPr>
          <w:t>http://www.microsoft.com/downloads/details.aspx?FamilyId=333325fd-ae52-4e35-b531-508d977d32a6&amp;displaylang=en</w:t>
        </w:r>
      </w:hyperlink>
    </w:p>
    <w:p w:rsidR="002B1B60" w:rsidRPr="002B1B60" w:rsidRDefault="002B1B60" w:rsidP="002B1B60">
      <w:pPr>
        <w:pStyle w:val="Akapitzlist"/>
        <w:rPr>
          <w:lang w:val="en-US"/>
        </w:rPr>
      </w:pPr>
    </w:p>
    <w:p w:rsidR="002B1B60" w:rsidRPr="002B1B60" w:rsidRDefault="002B1B60" w:rsidP="002B1B60">
      <w:pPr>
        <w:pStyle w:val="Akapitzlist"/>
        <w:rPr>
          <w:lang w:val="en-US"/>
        </w:rPr>
      </w:pPr>
    </w:p>
    <w:p w:rsidR="00170D15" w:rsidRPr="005B4BA4" w:rsidRDefault="001935D8" w:rsidP="002B1B60">
      <w:pPr>
        <w:pStyle w:val="Akapitzlist"/>
        <w:numPr>
          <w:ilvl w:val="0"/>
          <w:numId w:val="2"/>
        </w:numPr>
      </w:pPr>
      <w:r>
        <w:t xml:space="preserve">Niech w konkursie bierze udział k – koni. Oznaczmy je, jako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2B1B60">
        <w:rPr>
          <w:rFonts w:eastAsiaTheme="minorEastAsia"/>
        </w:rPr>
        <w:t>.</w:t>
      </w:r>
    </w:p>
    <w:p w:rsidR="005B4BA4" w:rsidRPr="00EC64C7" w:rsidRDefault="002B1B60" w:rsidP="005B4BA4">
      <w:pPr>
        <w:pStyle w:val="Akapitzlist"/>
        <w:rPr>
          <w:rFonts w:eastAsiaTheme="minorEastAsia"/>
          <w:color w:val="FF0000"/>
          <w:lang w:val="en-GB"/>
        </w:rPr>
      </w:pPr>
      <w:r w:rsidRPr="002B1B60">
        <w:rPr>
          <w:rFonts w:eastAsiaTheme="minorEastAsia"/>
          <w:color w:val="FF0000"/>
          <w:lang w:val="en-GB"/>
        </w:rPr>
        <w:t xml:space="preserve">Let us assume that horses marked </w:t>
      </w:r>
      <m:oMath>
        <m:sSub>
          <m:sSubPr>
            <m:ctrlPr>
              <w:rPr>
                <w:rFonts w:ascii="Cambria Math" w:hAnsi="Cambria Math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lang w:val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GB"/>
          </w:rPr>
          <m:t xml:space="preserve"> …</m:t>
        </m:r>
        <m:sSub>
          <m:sSubPr>
            <m:ctrlPr>
              <w:rPr>
                <w:rFonts w:ascii="Cambria Math" w:hAnsi="Cambria Math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lang w:val="en-GB"/>
              </w:rPr>
              <m:t>k</m:t>
            </m:r>
          </m:sub>
        </m:sSub>
      </m:oMath>
      <w:r w:rsidRPr="002B1B60">
        <w:rPr>
          <w:rFonts w:eastAsiaTheme="minorEastAsia"/>
          <w:color w:val="FF0000"/>
          <w:lang w:val="en-GB"/>
        </w:rPr>
        <w:t xml:space="preserve"> took part in the class. </w:t>
      </w:r>
      <w:r w:rsidR="005B4BA4" w:rsidRPr="002B1B60">
        <w:rPr>
          <w:rFonts w:eastAsiaTheme="minorEastAsia"/>
          <w:color w:val="FF0000"/>
          <w:lang w:val="en-GB"/>
        </w:rPr>
        <w:t xml:space="preserve"> </w:t>
      </w:r>
      <w:r w:rsidR="00340396" w:rsidRPr="002B1B60">
        <w:rPr>
          <w:rFonts w:eastAsiaTheme="minorEastAsia"/>
          <w:color w:val="FF0000"/>
          <w:lang w:val="en-GB"/>
        </w:rPr>
        <w:t>The</w:t>
      </w:r>
      <w:r w:rsidR="00342DF2" w:rsidRPr="002B1B60">
        <w:rPr>
          <w:rFonts w:eastAsiaTheme="minorEastAsia"/>
          <w:color w:val="FF0000"/>
          <w:lang w:val="en-GB"/>
        </w:rPr>
        <w:t xml:space="preserve"> letter k denotes </w:t>
      </w:r>
      <w:r w:rsidR="00342DF2" w:rsidRPr="00EC64C7">
        <w:rPr>
          <w:rFonts w:eastAsiaTheme="minorEastAsia"/>
          <w:color w:val="FF0000"/>
          <w:lang w:val="en-GB"/>
        </w:rPr>
        <w:t>the number of the horses.</w:t>
      </w:r>
    </w:p>
    <w:p w:rsidR="00EC64C7" w:rsidRPr="001A500A" w:rsidRDefault="00EC64C7" w:rsidP="005B4BA4">
      <w:pPr>
        <w:pStyle w:val="Akapitzlist"/>
        <w:rPr>
          <w:color w:val="FF0000"/>
          <w:lang w:val="en-US"/>
        </w:rPr>
      </w:pPr>
    </w:p>
    <w:p w:rsidR="001935D8" w:rsidRPr="00342DF2" w:rsidRDefault="001935D8" w:rsidP="002B1B60">
      <w:pPr>
        <w:pStyle w:val="Akapitzlist"/>
        <w:numPr>
          <w:ilvl w:val="0"/>
          <w:numId w:val="2"/>
        </w:numPr>
      </w:pPr>
      <w:r>
        <w:rPr>
          <w:rFonts w:eastAsiaTheme="minorEastAsia"/>
        </w:rPr>
        <w:t xml:space="preserve">Ponadto konkurs był oceniany przez n – sędziów. Oznaczmy ich, jako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</w:p>
    <w:p w:rsidR="00342DF2" w:rsidRPr="001A500A" w:rsidRDefault="00342DF2" w:rsidP="00342DF2">
      <w:pPr>
        <w:pStyle w:val="Akapitzlist"/>
        <w:rPr>
          <w:color w:val="FF0000"/>
          <w:lang w:val="en-US"/>
        </w:rPr>
      </w:pPr>
      <w:r w:rsidRPr="001A500A">
        <w:rPr>
          <w:rFonts w:eastAsiaTheme="minorEastAsia"/>
          <w:color w:val="FF0000"/>
          <w:lang w:val="en-US"/>
        </w:rPr>
        <w:t xml:space="preserve">The class was judged by n judges. They are marked 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US"/>
          </w:rPr>
          <m:t xml:space="preserve"> …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>.</w:t>
      </w:r>
    </w:p>
    <w:p w:rsidR="001935D8" w:rsidRPr="00342DF2" w:rsidRDefault="001935D8" w:rsidP="002B1B60">
      <w:pPr>
        <w:pStyle w:val="Akapitzlist"/>
        <w:numPr>
          <w:ilvl w:val="0"/>
          <w:numId w:val="2"/>
        </w:numPr>
      </w:pPr>
      <w:r>
        <w:rPr>
          <w:rFonts w:eastAsiaTheme="minorEastAsia"/>
        </w:rPr>
        <w:t>Każdy z koni był oceniany przez każdego z sędziów</w:t>
      </w:r>
    </w:p>
    <w:p w:rsidR="00EC64C7" w:rsidRPr="002B1B60" w:rsidRDefault="00EC64C7" w:rsidP="00EC64C7">
      <w:pPr>
        <w:pStyle w:val="Akapitzlist"/>
        <w:rPr>
          <w:color w:val="FF0000"/>
          <w:lang w:val="en-US"/>
        </w:rPr>
      </w:pPr>
      <w:r w:rsidRPr="002B1B60">
        <w:rPr>
          <w:rFonts w:eastAsiaTheme="minorEastAsia"/>
          <w:color w:val="FF0000"/>
          <w:lang w:val="en-US"/>
        </w:rPr>
        <w:t>Each horse was judged by all of the judges. The judges awarded the following marks:</w:t>
      </w:r>
    </w:p>
    <w:p w:rsidR="00EC64C7" w:rsidRPr="001A500A" w:rsidRDefault="00EC64C7" w:rsidP="00342DF2">
      <w:pPr>
        <w:pStyle w:val="Akapitzlist"/>
        <w:rPr>
          <w:color w:val="FF0000"/>
          <w:lang w:val="en-US"/>
        </w:rPr>
      </w:pPr>
    </w:p>
    <w:p w:rsidR="001935D8" w:rsidRDefault="00F04660" w:rsidP="001935D8">
      <w:pPr>
        <w:pStyle w:val="Akapitzlist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⋱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kn</m:t>
                    </m:r>
                  </m:sub>
                </m:sSub>
              </m:e>
            </m:mr>
          </m:m>
        </m:oMath>
      </m:oMathPara>
    </w:p>
    <w:p w:rsidR="001935D8" w:rsidRDefault="001935D8" w:rsidP="001935D8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gdzie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oznacza ocenę, jaką otrzymał koń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od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>.</w:t>
      </w:r>
    </w:p>
    <w:p w:rsidR="00342DF2" w:rsidRDefault="00342DF2" w:rsidP="00342DF2">
      <w:pPr>
        <w:pStyle w:val="Akapitzlist"/>
        <w:rPr>
          <w:rFonts w:eastAsiaTheme="minorEastAsia"/>
          <w:color w:val="FF0000"/>
          <w:lang w:val="en-US"/>
        </w:rPr>
      </w:pPr>
      <w:r w:rsidRPr="001A500A">
        <w:rPr>
          <w:rFonts w:eastAsiaTheme="minorEastAsia"/>
          <w:color w:val="FF0000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means the mark which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</w:t>
      </w:r>
      <w:r w:rsidR="005F27B6" w:rsidRPr="001A500A">
        <w:rPr>
          <w:rFonts w:eastAsiaTheme="minorEastAsia"/>
          <w:color w:val="FF0000"/>
          <w:lang w:val="en-US"/>
        </w:rPr>
        <w:t>horse obtain</w:t>
      </w:r>
      <w:r w:rsidRPr="001A500A">
        <w:rPr>
          <w:rFonts w:eastAsiaTheme="minorEastAsia"/>
          <w:color w:val="FF0000"/>
          <w:lang w:val="en-US"/>
        </w:rPr>
        <w:t xml:space="preserve">ed from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judge.</w:t>
      </w:r>
    </w:p>
    <w:p w:rsidR="00EC64C7" w:rsidRPr="001A500A" w:rsidRDefault="00EC64C7" w:rsidP="00342DF2">
      <w:pPr>
        <w:pStyle w:val="Akapitzlist"/>
        <w:rPr>
          <w:rFonts w:eastAsiaTheme="minorEastAsia"/>
          <w:color w:val="FF0000"/>
          <w:lang w:val="en-US"/>
        </w:rPr>
      </w:pPr>
    </w:p>
    <w:p w:rsidR="001935D8" w:rsidRPr="00342DF2" w:rsidRDefault="001935D8" w:rsidP="002B1B60">
      <w:pPr>
        <w:pStyle w:val="Akapitzlist"/>
        <w:numPr>
          <w:ilvl w:val="0"/>
          <w:numId w:val="2"/>
        </w:numPr>
      </w:pPr>
      <w:r>
        <w:rPr>
          <w:rFonts w:eastAsiaTheme="minorEastAsia"/>
        </w:rPr>
        <w:t>Na podstawie wystawionych ocen wyznaczamy ranking oddzielnie dla każdego sędziego</w:t>
      </w:r>
    </w:p>
    <w:p w:rsidR="009E4BF5" w:rsidRPr="002B1B60" w:rsidRDefault="009E4BF5" w:rsidP="009E4BF5">
      <w:pPr>
        <w:pStyle w:val="Akapitzlist"/>
        <w:rPr>
          <w:color w:val="FF0000"/>
          <w:lang w:val="en-US"/>
        </w:rPr>
      </w:pPr>
      <w:r w:rsidRPr="002B1B60">
        <w:rPr>
          <w:rFonts w:eastAsiaTheme="minorEastAsia"/>
          <w:color w:val="FF0000"/>
          <w:lang w:val="en-US"/>
        </w:rPr>
        <w:t xml:space="preserve">On the basis of the marks, separate ranking for each judge is determined </w:t>
      </w:r>
    </w:p>
    <w:p w:rsidR="009E4BF5" w:rsidRDefault="009E4BF5" w:rsidP="00342DF2">
      <w:pPr>
        <w:pStyle w:val="Akapitzlist"/>
        <w:rPr>
          <w:rFonts w:eastAsiaTheme="minorEastAsia"/>
          <w:color w:val="FF0000"/>
          <w:lang w:val="en-US"/>
        </w:rPr>
      </w:pPr>
    </w:p>
    <w:p w:rsidR="00EC64C7" w:rsidRPr="001A500A" w:rsidRDefault="00EC64C7" w:rsidP="00342DF2">
      <w:pPr>
        <w:pStyle w:val="Akapitzlist"/>
        <w:rPr>
          <w:color w:val="FF0000"/>
          <w:lang w:val="en-US"/>
        </w:rPr>
      </w:pPr>
    </w:p>
    <w:p w:rsidR="001935D8" w:rsidRDefault="00F04660" w:rsidP="001935D8">
      <w:pPr>
        <w:pStyle w:val="Akapitzlist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⋱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kn</m:t>
                    </m:r>
                  </m:sub>
                </m:sSub>
              </m:e>
            </m:mr>
          </m:m>
        </m:oMath>
      </m:oMathPara>
    </w:p>
    <w:p w:rsidR="001935D8" w:rsidRDefault="001935D8" w:rsidP="001935D8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gdzie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oznacza rangę, jaką otrzymał koń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od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>.</w:t>
      </w:r>
    </w:p>
    <w:p w:rsidR="005F27B6" w:rsidRPr="001A500A" w:rsidRDefault="005F27B6" w:rsidP="005F27B6">
      <w:pPr>
        <w:pStyle w:val="Akapitzlist"/>
        <w:rPr>
          <w:rFonts w:eastAsiaTheme="minorEastAsia"/>
          <w:color w:val="FF0000"/>
          <w:lang w:val="en-US"/>
        </w:rPr>
      </w:pPr>
      <w:r w:rsidRPr="001A500A">
        <w:rPr>
          <w:rFonts w:eastAsiaTheme="minorEastAsia"/>
          <w:color w:val="FF0000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R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shows the rank which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horse got from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judge.</w:t>
      </w:r>
    </w:p>
    <w:p w:rsidR="001935D8" w:rsidRPr="005F27B6" w:rsidRDefault="001935D8" w:rsidP="002B1B60">
      <w:pPr>
        <w:pStyle w:val="Akapitzlist"/>
        <w:numPr>
          <w:ilvl w:val="0"/>
          <w:numId w:val="2"/>
        </w:numPr>
      </w:pPr>
      <w:r>
        <w:t xml:space="preserve">Dla każdego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CC6C54">
        <w:rPr>
          <w:rFonts w:eastAsiaTheme="minorEastAsia"/>
        </w:rPr>
        <w:t xml:space="preserve"> wyliczamy sumy ocen uzyskane przez ocenianego </w:t>
      </w:r>
      <w:r w:rsidR="00BA2858">
        <w:rPr>
          <w:rFonts w:eastAsiaTheme="minorEastAsia"/>
        </w:rPr>
        <w:t>konia, ale</w:t>
      </w:r>
      <w:r w:rsidR="00CC6C54">
        <w:rPr>
          <w:rFonts w:eastAsiaTheme="minorEastAsia"/>
        </w:rPr>
        <w:t xml:space="preserve"> bez uwzględnienia oceny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EC64C7" w:rsidRPr="001A500A" w:rsidRDefault="005F27B6" w:rsidP="005F27B6">
      <w:pPr>
        <w:pStyle w:val="Akapitzlist"/>
        <w:rPr>
          <w:color w:val="FF0000"/>
          <w:lang w:val="en-US"/>
        </w:rPr>
      </w:pPr>
      <w:r w:rsidRPr="001A500A">
        <w:rPr>
          <w:rFonts w:eastAsiaTheme="minorEastAsia"/>
          <w:color w:val="FF0000"/>
          <w:lang w:val="en-US"/>
        </w:rPr>
        <w:t xml:space="preserve">For each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judge, marks obtained by the horse judged are totaled, without the mark awarded by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judge.</w:t>
      </w:r>
    </w:p>
    <w:p w:rsidR="00BA2858" w:rsidRPr="00BA2858" w:rsidRDefault="00F04660" w:rsidP="00BA2858">
      <w:pPr>
        <w:ind w:left="360"/>
      </w:pPr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1n-1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2n-1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⋱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k3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k3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kn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kn-1</m:t>
                    </m:r>
                  </m:sub>
                </m:sSub>
              </m:e>
            </m:mr>
          </m:m>
        </m:oMath>
      </m:oMathPara>
    </w:p>
    <w:p w:rsidR="00BA2858" w:rsidRDefault="00BA2858" w:rsidP="002B1B60">
      <w:pPr>
        <w:pStyle w:val="Akapitzlist"/>
        <w:numPr>
          <w:ilvl w:val="0"/>
          <w:numId w:val="2"/>
        </w:numPr>
      </w:pPr>
      <w:r>
        <w:t>Na podstawie sum wyliczonych w kroku 5 wyznaczany jest ranking oddzielnie dla każdego sędziego</w:t>
      </w:r>
    </w:p>
    <w:p w:rsidR="005F27B6" w:rsidRPr="001A500A" w:rsidRDefault="005F27B6" w:rsidP="005F27B6">
      <w:pPr>
        <w:pStyle w:val="Akapitzlist"/>
        <w:rPr>
          <w:color w:val="FF0000"/>
          <w:lang w:val="en-US"/>
        </w:rPr>
      </w:pPr>
      <w:r w:rsidRPr="001A500A">
        <w:rPr>
          <w:color w:val="FF0000"/>
          <w:lang w:val="en-US"/>
        </w:rPr>
        <w:t>On the basis of sums obtained in the 5</w:t>
      </w:r>
      <w:r w:rsidRPr="001A500A">
        <w:rPr>
          <w:color w:val="FF0000"/>
          <w:vertAlign w:val="superscript"/>
          <w:lang w:val="en-US"/>
        </w:rPr>
        <w:t>th</w:t>
      </w:r>
      <w:r w:rsidRPr="001A500A">
        <w:rPr>
          <w:color w:val="FF0000"/>
          <w:lang w:val="en-US"/>
        </w:rPr>
        <w:t xml:space="preserve"> step, separate ranking for each judge is determined.</w:t>
      </w:r>
    </w:p>
    <w:p w:rsidR="00BA2858" w:rsidRDefault="00F04660" w:rsidP="00BA2858">
      <w:pPr>
        <w:ind w:left="36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</m:acc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</m:acc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1n</m:t>
                        </m:r>
                      </m:sub>
                    </m:sSub>
                  </m:e>
                </m:acc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</m:acc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acc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sub>
                    </m:sSub>
                  </m:e>
                </m:acc>
              </m:e>
            </m:mr>
            <m:mr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  <m:e>
                <m:r>
                  <w:rPr>
                    <w:rFonts w:ascii="Cambria Math" w:hAnsi="Cambria Math"/>
                  </w:rPr>
                  <m:t>⋱</m:t>
                </m:r>
              </m:e>
              <m:e>
                <m:r>
                  <w:rPr>
                    <w:rFonts w:ascii="Cambria Math" w:hAnsi="Cambria Math"/>
                  </w:rPr>
                  <m:t>⋮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k1</m:t>
                        </m:r>
                      </m:sub>
                    </m:sSub>
                  </m:e>
                </m:acc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k2</m:t>
                        </m:r>
                      </m:sub>
                    </m:sSub>
                  </m:e>
                </m:acc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kn</m:t>
                        </m:r>
                      </m:sub>
                    </m:sSub>
                  </m:e>
                </m:acc>
              </m:e>
            </m:mr>
          </m:m>
        </m:oMath>
      </m:oMathPara>
    </w:p>
    <w:p w:rsidR="00593DE9" w:rsidRDefault="00593DE9" w:rsidP="00593DE9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gdzie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e>
        </m:acc>
      </m:oMath>
      <w:r>
        <w:rPr>
          <w:rFonts w:eastAsiaTheme="minorEastAsia"/>
        </w:rPr>
        <w:t xml:space="preserve"> oznacza rangę, jaką otrzymał koń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od wszystkich sędziów, ale bez uwzględnienia oceny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340396" w:rsidRPr="001A500A" w:rsidRDefault="00340396" w:rsidP="00340396">
      <w:pPr>
        <w:pStyle w:val="Akapitzlist"/>
        <w:rPr>
          <w:color w:val="FF0000"/>
          <w:lang w:val="en-US"/>
        </w:rPr>
      </w:pPr>
      <w:r w:rsidRPr="001A500A">
        <w:rPr>
          <w:rFonts w:eastAsiaTheme="minorEastAsia"/>
          <w:color w:val="FF0000"/>
          <w:lang w:val="en-US"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ij</m:t>
                </m:r>
              </m:sub>
            </m:sSub>
          </m:e>
        </m:acc>
      </m:oMath>
      <w:r w:rsidRPr="001A500A">
        <w:rPr>
          <w:rFonts w:eastAsiaTheme="minorEastAsia"/>
          <w:color w:val="FF0000"/>
          <w:lang w:val="en-US"/>
        </w:rPr>
        <w:t xml:space="preserve"> shows the rank which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i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horse obtained from all judges, not considering 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  <m:r>
          <w:rPr>
            <w:rFonts w:ascii="Cambria Math" w:hAnsi="Cambria Math"/>
            <w:color w:val="FF0000"/>
            <w:lang w:val="en-US"/>
          </w:rPr>
          <m:t xml:space="preserve"> </m:t>
        </m:r>
      </m:oMath>
      <w:r w:rsidRPr="001A500A">
        <w:rPr>
          <w:rFonts w:eastAsiaTheme="minorEastAsia"/>
          <w:color w:val="FF0000"/>
          <w:lang w:val="en-US"/>
        </w:rPr>
        <w:t>judge.</w:t>
      </w:r>
    </w:p>
    <w:p w:rsidR="00593DE9" w:rsidRDefault="00593DE9" w:rsidP="00BA2858">
      <w:pPr>
        <w:ind w:left="360"/>
        <w:rPr>
          <w:rFonts w:eastAsiaTheme="minorEastAsia"/>
        </w:rPr>
      </w:pPr>
      <w:r>
        <w:t xml:space="preserve">Różnica pomiędzy rankingiem uzyskanym w kroku 4 i 6 jest taka, że ranking z kroku 4 uwzględnia oceny tylko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natomiast ranking z kroku 6 uwzględnia oceny wszystkich sędziów poza ocenami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340396">
        <w:rPr>
          <w:rFonts w:eastAsiaTheme="minorEastAsia"/>
        </w:rPr>
        <w:t>.</w:t>
      </w:r>
    </w:p>
    <w:p w:rsidR="00340396" w:rsidRPr="001A500A" w:rsidRDefault="00340396" w:rsidP="00340396">
      <w:pPr>
        <w:ind w:left="360"/>
        <w:rPr>
          <w:color w:val="FF0000"/>
          <w:lang w:val="en-US"/>
        </w:rPr>
      </w:pPr>
      <w:r w:rsidRPr="001A500A">
        <w:rPr>
          <w:color w:val="FF0000"/>
          <w:lang w:val="en-US"/>
        </w:rPr>
        <w:t xml:space="preserve">Difference between rankings obtained in the 4th and 6th steps </w:t>
      </w:r>
      <w:r w:rsidR="00F34CAB" w:rsidRPr="001A500A">
        <w:rPr>
          <w:color w:val="FF0000"/>
          <w:lang w:val="en-US"/>
        </w:rPr>
        <w:t xml:space="preserve">is that the </w:t>
      </w:r>
      <w:r w:rsidRPr="001A500A">
        <w:rPr>
          <w:color w:val="FF0000"/>
          <w:lang w:val="en-US"/>
        </w:rPr>
        <w:t xml:space="preserve">ranking </w:t>
      </w:r>
      <w:r w:rsidR="00F34CAB" w:rsidRPr="001A500A">
        <w:rPr>
          <w:color w:val="FF0000"/>
          <w:lang w:val="en-US"/>
        </w:rPr>
        <w:t>in the</w:t>
      </w:r>
      <w:r w:rsidRPr="001A500A">
        <w:rPr>
          <w:color w:val="FF0000"/>
          <w:lang w:val="en-US"/>
        </w:rPr>
        <w:t xml:space="preserve"> 4</w:t>
      </w:r>
      <w:r w:rsidR="00F34CAB" w:rsidRPr="001A500A">
        <w:rPr>
          <w:color w:val="FF0000"/>
          <w:lang w:val="en-US"/>
        </w:rPr>
        <w:t>th step</w:t>
      </w:r>
      <w:r w:rsidRPr="001A500A">
        <w:rPr>
          <w:color w:val="FF0000"/>
          <w:lang w:val="en-US"/>
        </w:rPr>
        <w:t xml:space="preserve"> </w:t>
      </w:r>
      <w:r w:rsidR="00F34CAB" w:rsidRPr="001A500A">
        <w:rPr>
          <w:color w:val="FF0000"/>
          <w:lang w:val="en-US"/>
        </w:rPr>
        <w:t xml:space="preserve">considers only marks awarded by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</w:t>
      </w:r>
      <w:r w:rsidR="00F34CAB" w:rsidRPr="001A500A">
        <w:rPr>
          <w:rFonts w:eastAsiaTheme="minorEastAsia"/>
          <w:color w:val="FF0000"/>
          <w:lang w:val="en-US"/>
        </w:rPr>
        <w:t xml:space="preserve">judge, whereas </w:t>
      </w:r>
      <w:r w:rsidR="00F34CAB" w:rsidRPr="001A500A">
        <w:rPr>
          <w:color w:val="FF0000"/>
          <w:lang w:val="en-US"/>
        </w:rPr>
        <w:t xml:space="preserve">the ranking in the 6th step considers marks awarded by all judges except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34CAB" w:rsidRPr="001A500A">
        <w:rPr>
          <w:rFonts w:eastAsiaTheme="minorEastAsia"/>
          <w:color w:val="FF0000"/>
          <w:lang w:val="en-US"/>
        </w:rPr>
        <w:t xml:space="preserve"> judge</w:t>
      </w:r>
      <w:r w:rsidRPr="001A500A">
        <w:rPr>
          <w:rFonts w:eastAsiaTheme="minorEastAsia"/>
          <w:color w:val="FF0000"/>
          <w:lang w:val="en-US"/>
        </w:rPr>
        <w:t>.</w:t>
      </w:r>
    </w:p>
    <w:p w:rsidR="00BA2858" w:rsidRDefault="00593DE9" w:rsidP="002B1B60">
      <w:pPr>
        <w:pStyle w:val="Akapitzlist"/>
        <w:numPr>
          <w:ilvl w:val="0"/>
          <w:numId w:val="2"/>
        </w:numPr>
      </w:pPr>
      <w:r w:rsidRPr="002B1B60">
        <w:t>Indeks zgodności wyliczamy za pomocą wzoru</w:t>
      </w:r>
      <w:r w:rsidR="00DC1BE4" w:rsidRPr="002B1B60">
        <w:t>:</w:t>
      </w:r>
    </w:p>
    <w:p w:rsidR="00F34CAB" w:rsidRPr="001A500A" w:rsidRDefault="00F34CAB" w:rsidP="00F34CAB">
      <w:pPr>
        <w:pStyle w:val="Akapitzlist"/>
        <w:rPr>
          <w:color w:val="FF0000"/>
          <w:lang w:val="en-US"/>
        </w:rPr>
      </w:pPr>
      <w:r w:rsidRPr="001A500A">
        <w:rPr>
          <w:color w:val="FF0000"/>
          <w:lang w:val="en-US"/>
        </w:rPr>
        <w:t>The algorithm of Index of Disagreement is the following</w:t>
      </w:r>
      <w:r w:rsidR="00DC1BE4">
        <w:rPr>
          <w:color w:val="FF0000"/>
          <w:lang w:val="en-US"/>
        </w:rPr>
        <w:t>:</w:t>
      </w:r>
      <w:r w:rsidRPr="001A500A">
        <w:rPr>
          <w:color w:val="FF0000"/>
          <w:lang w:val="en-US"/>
        </w:rPr>
        <w:t xml:space="preserve"> </w:t>
      </w:r>
    </w:p>
    <w:p w:rsidR="00593DE9" w:rsidRDefault="00593DE9" w:rsidP="00593DE9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</w:rPr>
            <m:t>*100%</m:t>
          </m:r>
        </m:oMath>
      </m:oMathPara>
    </w:p>
    <w:p w:rsidR="00F34CAB" w:rsidRDefault="00593DE9" w:rsidP="00FB37F4">
      <w:pPr>
        <w:ind w:left="360"/>
        <w:rPr>
          <w:rFonts w:eastAsiaTheme="minorEastAsia"/>
        </w:rPr>
      </w:pPr>
      <w:r>
        <w:rPr>
          <w:rFonts w:eastAsiaTheme="minorEastAsia"/>
        </w:rPr>
        <w:t>gdzie:</w:t>
      </w:r>
    </w:p>
    <w:p w:rsidR="00593DE9" w:rsidRPr="00593DE9" w:rsidRDefault="00593DE9" w:rsidP="00593DE9">
      <w:pPr>
        <w:ind w:left="360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- jest oceną rankingu koni stworzoną na podstawie rang wystawionych przez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593DE9" w:rsidRDefault="00593DE9" w:rsidP="001A500A">
      <w:pPr>
        <w:ind w:left="357"/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- jest to najlepsza całkowita oceną rankingu bez uwzględnienia ocen wystawionych przez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593DE9" w:rsidRDefault="00593DE9" w:rsidP="001A500A">
      <w:pPr>
        <w:ind w:left="357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- jest to najgorsza całkowita oceną rankingu bez uwzględnienia ocen wystawionych przez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FB37F4" w:rsidRPr="001A500A" w:rsidRDefault="00FB37F4" w:rsidP="001A500A">
      <w:pPr>
        <w:spacing w:line="360" w:lineRule="auto"/>
        <w:jc w:val="both"/>
        <w:rPr>
          <w:rFonts w:eastAsia="Times New Roman" w:cs="Arial"/>
          <w:color w:val="FF0000"/>
          <w:lang w:val="en-US"/>
        </w:rPr>
      </w:pPr>
      <w:r w:rsidRPr="001A500A">
        <w:rPr>
          <w:rFonts w:eastAsia="Times New Roman" w:cs="Arial"/>
          <w:color w:val="FF0000"/>
          <w:lang w:val="en-US"/>
        </w:rPr>
        <w:t>w</w:t>
      </w:r>
      <w:r w:rsidR="00F34CAB" w:rsidRPr="001A500A">
        <w:rPr>
          <w:rFonts w:eastAsia="Times New Roman" w:cs="Arial"/>
          <w:color w:val="FF0000"/>
          <w:lang w:val="en-US"/>
        </w:rPr>
        <w:t>here</w:t>
      </w:r>
      <w:r w:rsidRPr="001A500A">
        <w:rPr>
          <w:rFonts w:eastAsia="Times New Roman" w:cs="Arial"/>
          <w:color w:val="FF0000"/>
          <w:lang w:val="en-US"/>
        </w:rPr>
        <w:t>:</w:t>
      </w:r>
      <w:r w:rsidR="00F34CAB" w:rsidRPr="001A500A">
        <w:rPr>
          <w:rFonts w:eastAsia="Times New Roman" w:cs="Arial"/>
          <w:color w:val="FF0000"/>
          <w:lang w:val="en-US"/>
        </w:rPr>
        <w:t xml:space="preserve"> </w:t>
      </w:r>
    </w:p>
    <w:p w:rsidR="00FB37F4" w:rsidRPr="001A500A" w:rsidRDefault="00F04660" w:rsidP="001A500A">
      <w:pPr>
        <w:spacing w:line="360" w:lineRule="auto"/>
        <w:jc w:val="both"/>
        <w:rPr>
          <w:rFonts w:eastAsia="Times New Roman" w:cs="Arial"/>
          <w:color w:val="FF000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B37F4" w:rsidRPr="001A500A">
        <w:rPr>
          <w:rFonts w:eastAsia="Times New Roman" w:cs="Arial"/>
          <w:color w:val="FF0000"/>
          <w:lang w:val="en-US"/>
        </w:rPr>
        <w:t xml:space="preserve"> is the estimate of ranking of horses defined by a judge in question, </w:t>
      </w:r>
    </w:p>
    <w:p w:rsidR="00FB37F4" w:rsidRPr="001A500A" w:rsidRDefault="00F04660" w:rsidP="001A500A">
      <w:pPr>
        <w:spacing w:line="360" w:lineRule="auto"/>
        <w:jc w:val="both"/>
        <w:rPr>
          <w:rFonts w:eastAsia="Times New Roman" w:cs="Arial"/>
          <w:color w:val="FF000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B37F4" w:rsidRPr="001A500A">
        <w:rPr>
          <w:rFonts w:eastAsia="Times New Roman" w:cs="Arial"/>
          <w:color w:val="FF0000"/>
          <w:lang w:val="en-US"/>
        </w:rPr>
        <w:t xml:space="preserve"> is the best general estimate of the ranking determined by four other judges </w:t>
      </w:r>
    </w:p>
    <w:p w:rsidR="00FB37F4" w:rsidRPr="001A500A" w:rsidRDefault="00F04660" w:rsidP="001A500A">
      <w:pPr>
        <w:spacing w:line="360" w:lineRule="auto"/>
        <w:jc w:val="both"/>
        <w:rPr>
          <w:rFonts w:eastAsia="Times New Roman" w:cs="Arial"/>
          <w:color w:val="FF000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W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B37F4" w:rsidRPr="001A500A">
        <w:rPr>
          <w:rFonts w:eastAsia="Times New Roman" w:cs="Arial"/>
          <w:color w:val="FF0000"/>
          <w:lang w:val="en-US"/>
        </w:rPr>
        <w:t xml:space="preserve"> is the worse general estimate of the ranking determined by four other judges.</w:t>
      </w:r>
    </w:p>
    <w:p w:rsidR="00515E1B" w:rsidRPr="00FB37F4" w:rsidRDefault="00515E1B" w:rsidP="002B1B60">
      <w:pPr>
        <w:pStyle w:val="Akapitzlist"/>
        <w:numPr>
          <w:ilvl w:val="0"/>
          <w:numId w:val="2"/>
        </w:numPr>
      </w:pPr>
      <w:r>
        <w:t xml:space="preserve">Wartości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obliczamy przy pomocy następujących wzorów</w:t>
      </w:r>
      <w:r w:rsidR="001A500A">
        <w:rPr>
          <w:rFonts w:eastAsiaTheme="minorEastAsia"/>
        </w:rPr>
        <w:t>:</w:t>
      </w:r>
    </w:p>
    <w:p w:rsidR="00FB37F4" w:rsidRPr="001A500A" w:rsidRDefault="00F04660" w:rsidP="00FB37F4">
      <w:pPr>
        <w:pStyle w:val="Akapitzlist"/>
        <w:spacing w:line="480" w:lineRule="auto"/>
        <w:jc w:val="both"/>
        <w:rPr>
          <w:rFonts w:eastAsia="Times New Roman" w:cs="Arial"/>
          <w:color w:val="FF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B37F4" w:rsidRPr="001A500A">
        <w:rPr>
          <w:rFonts w:eastAsiaTheme="minorEastAsia"/>
          <w:color w:val="FF000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W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B37F4" w:rsidRPr="001A500A">
        <w:rPr>
          <w:rFonts w:eastAsiaTheme="minorEastAsia"/>
          <w:color w:val="FF0000"/>
          <w:lang w:val="en-U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="00FB37F4" w:rsidRPr="001A500A">
        <w:rPr>
          <w:rFonts w:eastAsiaTheme="minorEastAsia"/>
          <w:color w:val="FF0000"/>
          <w:lang w:val="en-US"/>
        </w:rPr>
        <w:t xml:space="preserve"> </w:t>
      </w:r>
      <w:r w:rsidR="00FB37F4" w:rsidRPr="001A500A">
        <w:rPr>
          <w:rFonts w:eastAsia="Times New Roman" w:cs="Arial"/>
          <w:color w:val="FF0000"/>
          <w:sz w:val="24"/>
          <w:szCs w:val="24"/>
          <w:lang w:val="en-US"/>
        </w:rPr>
        <w:t>are calculated as in the following:</w:t>
      </w:r>
    </w:p>
    <w:p w:rsidR="00515E1B" w:rsidRDefault="00F04660" w:rsidP="00515E1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1j</m:t>
                  </m:r>
                </m:sub>
              </m:sSub>
            </m:e>
          </m:acc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2j</m:t>
                  </m:r>
                </m:sub>
              </m:sSub>
            </m:e>
          </m:acc>
          <m:r>
            <w:rPr>
              <w:rFonts w:ascii="Cambria Math" w:hAnsi="Cambria Math"/>
            </w:rPr>
            <m:t>+⋯+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kj</m:t>
                  </m:r>
                </m:sub>
              </m:sSub>
            </m:e>
          </m:acc>
        </m:oMath>
      </m:oMathPara>
    </w:p>
    <w:p w:rsidR="00A9274A" w:rsidRDefault="00F04660" w:rsidP="00515E1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*(k+1-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1j</m:t>
                  </m:r>
                </m:sub>
              </m:sSub>
            </m:e>
          </m:acc>
          <m:r>
            <w:rPr>
              <w:rFonts w:ascii="Cambria Math" w:hAnsi="Cambria Math"/>
            </w:rPr>
            <m:t>)+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*(k+1-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2j</m:t>
                  </m:r>
                </m:sub>
              </m:sSub>
            </m:e>
          </m:acc>
          <m:r>
            <w:rPr>
              <w:rFonts w:ascii="Cambria Math" w:hAnsi="Cambria Math"/>
            </w:rPr>
            <m:t>)+⋯+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*(k+1-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kj</m:t>
                  </m:r>
                </m:sub>
              </m:sSub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A9274A" w:rsidRPr="00A9274A" w:rsidRDefault="00F04660" w:rsidP="00515E1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1j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1j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2j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2j</m:t>
              </m:r>
            </m:sub>
          </m:sSub>
          <m:r>
            <w:rPr>
              <w:rFonts w:ascii="Cambria Math" w:hAnsi="Cambria Math"/>
            </w:rPr>
            <m:t>+⋯+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+1-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kj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k+1-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kj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d>
                    <m:dPr>
                      <m:begChr m:val="⌊"/>
                      <m:endChr m:val="⌋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k+1</m:t>
                          </m:r>
                        </m:e>
                      </m:rad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kj</m:t>
              </m:r>
            </m:sub>
          </m:sSub>
        </m:oMath>
      </m:oMathPara>
    </w:p>
    <w:p w:rsidR="0059541C" w:rsidRPr="00A9274A" w:rsidRDefault="0059541C" w:rsidP="0059541C">
      <w:pPr>
        <w:rPr>
          <w:rFonts w:eastAsiaTheme="minorEastAsia"/>
        </w:rPr>
      </w:pPr>
      <w:r>
        <w:rPr>
          <w:rFonts w:eastAsiaTheme="minorEastAsia"/>
        </w:rPr>
        <w:t xml:space="preserve">gdzie operator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*</m:t>
            </m:r>
          </m:e>
        </m:d>
      </m:oMath>
      <w:r>
        <w:rPr>
          <w:rFonts w:eastAsiaTheme="minorEastAsia"/>
        </w:rPr>
        <w:t xml:space="preserve"> oznacza matematyczny operator „podłogi”.</w:t>
      </w:r>
    </w:p>
    <w:p w:rsidR="009E4BF5" w:rsidRPr="002B1B60" w:rsidRDefault="009E4BF5" w:rsidP="009E4BF5">
      <w:pPr>
        <w:rPr>
          <w:rFonts w:eastAsiaTheme="minorEastAsia"/>
          <w:color w:val="FF0000"/>
          <w:lang w:val="en-US"/>
        </w:rPr>
      </w:pPr>
      <w:r w:rsidRPr="002B1B60">
        <w:rPr>
          <w:rFonts w:eastAsiaTheme="minorEastAsia"/>
          <w:color w:val="FF0000"/>
          <w:lang w:val="en-US"/>
        </w:rPr>
        <w:t xml:space="preserve">where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  <w:lang w:val="en-US"/>
              </w:rPr>
              <m:t>*</m:t>
            </m:r>
          </m:e>
        </m:d>
      </m:oMath>
      <w:r w:rsidRPr="002B1B60">
        <w:rPr>
          <w:rFonts w:eastAsiaTheme="minorEastAsia"/>
          <w:color w:val="FF0000"/>
          <w:lang w:val="en-US"/>
        </w:rPr>
        <w:t xml:space="preserve"> is a</w:t>
      </w:r>
      <w:r w:rsidR="002B1B60">
        <w:rPr>
          <w:rFonts w:eastAsiaTheme="minorEastAsia"/>
          <w:color w:val="FF0000"/>
          <w:lang w:val="en-US"/>
        </w:rPr>
        <w:t xml:space="preserve"> </w:t>
      </w:r>
      <w:proofErr w:type="spellStart"/>
      <w:r w:rsidR="002B1B60">
        <w:rPr>
          <w:rFonts w:eastAsiaTheme="minorEastAsia"/>
          <w:color w:val="FF0000"/>
          <w:lang w:val="en-US"/>
        </w:rPr>
        <w:t>matemathical</w:t>
      </w:r>
      <w:proofErr w:type="spellEnd"/>
      <w:r w:rsidR="002B1B60">
        <w:rPr>
          <w:rFonts w:eastAsiaTheme="minorEastAsia"/>
          <w:color w:val="FF0000"/>
          <w:lang w:val="en-US"/>
        </w:rPr>
        <w:t xml:space="preserve"> „</w:t>
      </w:r>
      <w:proofErr w:type="spellStart"/>
      <w:r w:rsidR="002B1B60">
        <w:rPr>
          <w:rFonts w:eastAsiaTheme="minorEastAsia"/>
          <w:color w:val="FF0000"/>
          <w:lang w:val="en-US"/>
        </w:rPr>
        <w:t>floor”</w:t>
      </w:r>
      <w:r w:rsidRPr="002B1B60">
        <w:rPr>
          <w:rFonts w:eastAsiaTheme="minorEastAsia"/>
          <w:color w:val="FF0000"/>
          <w:lang w:val="en-US"/>
        </w:rPr>
        <w:t>operator</w:t>
      </w:r>
      <w:proofErr w:type="spellEnd"/>
      <w:r w:rsidRPr="002B1B60">
        <w:rPr>
          <w:rFonts w:eastAsiaTheme="minorEastAsia"/>
          <w:color w:val="FF0000"/>
          <w:lang w:val="en-US"/>
        </w:rPr>
        <w:t xml:space="preserve">. </w:t>
      </w:r>
    </w:p>
    <w:p w:rsidR="009E4BF5" w:rsidRPr="001A500A" w:rsidRDefault="009E4BF5" w:rsidP="00FB37F4">
      <w:pPr>
        <w:rPr>
          <w:rFonts w:eastAsiaTheme="minorEastAsia"/>
          <w:color w:val="FF0000"/>
          <w:lang w:val="en-US"/>
        </w:rPr>
      </w:pPr>
    </w:p>
    <w:p w:rsidR="00FB37F4" w:rsidRPr="001A500A" w:rsidRDefault="00FB37F4" w:rsidP="005B4BA4">
      <w:pPr>
        <w:rPr>
          <w:lang w:val="en-US"/>
        </w:rPr>
      </w:pPr>
    </w:p>
    <w:p w:rsidR="00A9274A" w:rsidRPr="001A500A" w:rsidRDefault="00A9274A" w:rsidP="005B4BA4">
      <w:pPr>
        <w:rPr>
          <w:rFonts w:eastAsiaTheme="minorEastAsia"/>
          <w:lang w:val="en-US"/>
        </w:rPr>
      </w:pPr>
    </w:p>
    <w:sectPr w:rsidR="00A9274A" w:rsidRPr="001A500A" w:rsidSect="001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758"/>
    <w:multiLevelType w:val="hybridMultilevel"/>
    <w:tmpl w:val="8C1C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1BA"/>
    <w:multiLevelType w:val="hybridMultilevel"/>
    <w:tmpl w:val="EC4E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935D8"/>
    <w:rsid w:val="000017F6"/>
    <w:rsid w:val="000069DF"/>
    <w:rsid w:val="00013A6A"/>
    <w:rsid w:val="00021970"/>
    <w:rsid w:val="00023151"/>
    <w:rsid w:val="00030FBF"/>
    <w:rsid w:val="000335A5"/>
    <w:rsid w:val="00041EA6"/>
    <w:rsid w:val="0006000A"/>
    <w:rsid w:val="00083688"/>
    <w:rsid w:val="00085D9B"/>
    <w:rsid w:val="000924E9"/>
    <w:rsid w:val="00095E4A"/>
    <w:rsid w:val="000C1498"/>
    <w:rsid w:val="000D28F3"/>
    <w:rsid w:val="000D2D72"/>
    <w:rsid w:val="000E2340"/>
    <w:rsid w:val="000E3A86"/>
    <w:rsid w:val="000F588C"/>
    <w:rsid w:val="0010244D"/>
    <w:rsid w:val="00110414"/>
    <w:rsid w:val="0011122C"/>
    <w:rsid w:val="00114BFB"/>
    <w:rsid w:val="001463F9"/>
    <w:rsid w:val="0016791E"/>
    <w:rsid w:val="00170D15"/>
    <w:rsid w:val="0017308E"/>
    <w:rsid w:val="001833AE"/>
    <w:rsid w:val="001859CE"/>
    <w:rsid w:val="001935D8"/>
    <w:rsid w:val="0019657B"/>
    <w:rsid w:val="001A4981"/>
    <w:rsid w:val="001A500A"/>
    <w:rsid w:val="001C1569"/>
    <w:rsid w:val="001C243C"/>
    <w:rsid w:val="001C6573"/>
    <w:rsid w:val="001E2AB9"/>
    <w:rsid w:val="001E2DA0"/>
    <w:rsid w:val="001F01B4"/>
    <w:rsid w:val="001F39C2"/>
    <w:rsid w:val="00201BF6"/>
    <w:rsid w:val="00201BF9"/>
    <w:rsid w:val="00217376"/>
    <w:rsid w:val="00245E2A"/>
    <w:rsid w:val="00252DF1"/>
    <w:rsid w:val="00254CCD"/>
    <w:rsid w:val="002561A0"/>
    <w:rsid w:val="00257C37"/>
    <w:rsid w:val="00257CD5"/>
    <w:rsid w:val="002620A3"/>
    <w:rsid w:val="00263895"/>
    <w:rsid w:val="00265A77"/>
    <w:rsid w:val="002769A9"/>
    <w:rsid w:val="00281010"/>
    <w:rsid w:val="00284F8C"/>
    <w:rsid w:val="00285940"/>
    <w:rsid w:val="002915A4"/>
    <w:rsid w:val="002B1B60"/>
    <w:rsid w:val="00302783"/>
    <w:rsid w:val="00306DAF"/>
    <w:rsid w:val="00324443"/>
    <w:rsid w:val="003278DD"/>
    <w:rsid w:val="00336C93"/>
    <w:rsid w:val="00340396"/>
    <w:rsid w:val="00342DF2"/>
    <w:rsid w:val="00343911"/>
    <w:rsid w:val="00347274"/>
    <w:rsid w:val="00351676"/>
    <w:rsid w:val="003704C4"/>
    <w:rsid w:val="0037502A"/>
    <w:rsid w:val="003A1153"/>
    <w:rsid w:val="003A1CBD"/>
    <w:rsid w:val="003A39DE"/>
    <w:rsid w:val="003D49BD"/>
    <w:rsid w:val="003E71CE"/>
    <w:rsid w:val="003F0AD3"/>
    <w:rsid w:val="00401207"/>
    <w:rsid w:val="00402CF0"/>
    <w:rsid w:val="00404059"/>
    <w:rsid w:val="00411139"/>
    <w:rsid w:val="00415FB0"/>
    <w:rsid w:val="00420620"/>
    <w:rsid w:val="00421F3A"/>
    <w:rsid w:val="00444D4A"/>
    <w:rsid w:val="00447D5E"/>
    <w:rsid w:val="00463DB9"/>
    <w:rsid w:val="00464FAE"/>
    <w:rsid w:val="00466C46"/>
    <w:rsid w:val="00466DC5"/>
    <w:rsid w:val="00480B8D"/>
    <w:rsid w:val="00480E02"/>
    <w:rsid w:val="00485E73"/>
    <w:rsid w:val="00490E1F"/>
    <w:rsid w:val="004B19AE"/>
    <w:rsid w:val="004B2A3D"/>
    <w:rsid w:val="004C3E20"/>
    <w:rsid w:val="004C4663"/>
    <w:rsid w:val="004C5CE2"/>
    <w:rsid w:val="004D2E57"/>
    <w:rsid w:val="004E70AC"/>
    <w:rsid w:val="004F0953"/>
    <w:rsid w:val="00505852"/>
    <w:rsid w:val="00515E1B"/>
    <w:rsid w:val="0051611A"/>
    <w:rsid w:val="00524191"/>
    <w:rsid w:val="0052720C"/>
    <w:rsid w:val="00531995"/>
    <w:rsid w:val="00552172"/>
    <w:rsid w:val="00556075"/>
    <w:rsid w:val="0059307A"/>
    <w:rsid w:val="00593DE9"/>
    <w:rsid w:val="0059541C"/>
    <w:rsid w:val="005A74CE"/>
    <w:rsid w:val="005B2452"/>
    <w:rsid w:val="005B4BA4"/>
    <w:rsid w:val="005C30D1"/>
    <w:rsid w:val="005C6663"/>
    <w:rsid w:val="005D0F94"/>
    <w:rsid w:val="005D2C12"/>
    <w:rsid w:val="005D7F10"/>
    <w:rsid w:val="005E43B8"/>
    <w:rsid w:val="005F27B6"/>
    <w:rsid w:val="00602855"/>
    <w:rsid w:val="006058FA"/>
    <w:rsid w:val="00642B6A"/>
    <w:rsid w:val="00656CE9"/>
    <w:rsid w:val="0066138F"/>
    <w:rsid w:val="006641A5"/>
    <w:rsid w:val="00665224"/>
    <w:rsid w:val="0066767B"/>
    <w:rsid w:val="00670247"/>
    <w:rsid w:val="006914B5"/>
    <w:rsid w:val="006A2EC2"/>
    <w:rsid w:val="006A4A8B"/>
    <w:rsid w:val="006A7C46"/>
    <w:rsid w:val="006B093F"/>
    <w:rsid w:val="006C25BF"/>
    <w:rsid w:val="006D58D5"/>
    <w:rsid w:val="006E1190"/>
    <w:rsid w:val="006F7DBA"/>
    <w:rsid w:val="00701026"/>
    <w:rsid w:val="00705D3A"/>
    <w:rsid w:val="0071748C"/>
    <w:rsid w:val="00734FCB"/>
    <w:rsid w:val="00751FE4"/>
    <w:rsid w:val="007550F0"/>
    <w:rsid w:val="0076377E"/>
    <w:rsid w:val="0077036F"/>
    <w:rsid w:val="0077613D"/>
    <w:rsid w:val="00780D69"/>
    <w:rsid w:val="00781BD7"/>
    <w:rsid w:val="00783538"/>
    <w:rsid w:val="00790E33"/>
    <w:rsid w:val="007A565B"/>
    <w:rsid w:val="007B1E4A"/>
    <w:rsid w:val="007C7511"/>
    <w:rsid w:val="007D779F"/>
    <w:rsid w:val="007F0194"/>
    <w:rsid w:val="007F0810"/>
    <w:rsid w:val="00800394"/>
    <w:rsid w:val="00802DFD"/>
    <w:rsid w:val="008133FD"/>
    <w:rsid w:val="00821CDF"/>
    <w:rsid w:val="00831606"/>
    <w:rsid w:val="00837B5E"/>
    <w:rsid w:val="008403E6"/>
    <w:rsid w:val="0085541E"/>
    <w:rsid w:val="00864753"/>
    <w:rsid w:val="008679CC"/>
    <w:rsid w:val="00891AFE"/>
    <w:rsid w:val="008A5151"/>
    <w:rsid w:val="008A72BE"/>
    <w:rsid w:val="008A7831"/>
    <w:rsid w:val="008B04F8"/>
    <w:rsid w:val="008C4EE2"/>
    <w:rsid w:val="008D11BD"/>
    <w:rsid w:val="008D2370"/>
    <w:rsid w:val="008E76BD"/>
    <w:rsid w:val="008F42C8"/>
    <w:rsid w:val="0090081A"/>
    <w:rsid w:val="00916D97"/>
    <w:rsid w:val="00924344"/>
    <w:rsid w:val="009348FD"/>
    <w:rsid w:val="00945E49"/>
    <w:rsid w:val="00946E38"/>
    <w:rsid w:val="00953E0C"/>
    <w:rsid w:val="00970052"/>
    <w:rsid w:val="009A7E89"/>
    <w:rsid w:val="009C0498"/>
    <w:rsid w:val="009C1E73"/>
    <w:rsid w:val="009D453D"/>
    <w:rsid w:val="009D63F1"/>
    <w:rsid w:val="009E4BF5"/>
    <w:rsid w:val="009E6C70"/>
    <w:rsid w:val="00A01833"/>
    <w:rsid w:val="00A01F53"/>
    <w:rsid w:val="00A11A5A"/>
    <w:rsid w:val="00A30B84"/>
    <w:rsid w:val="00A310E4"/>
    <w:rsid w:val="00A50BD3"/>
    <w:rsid w:val="00A516B5"/>
    <w:rsid w:val="00A56926"/>
    <w:rsid w:val="00A5705B"/>
    <w:rsid w:val="00A70101"/>
    <w:rsid w:val="00A82AD8"/>
    <w:rsid w:val="00A92137"/>
    <w:rsid w:val="00A9274A"/>
    <w:rsid w:val="00A93130"/>
    <w:rsid w:val="00AB1F08"/>
    <w:rsid w:val="00AB37C6"/>
    <w:rsid w:val="00AD795B"/>
    <w:rsid w:val="00AE31CB"/>
    <w:rsid w:val="00AE7A15"/>
    <w:rsid w:val="00AF1023"/>
    <w:rsid w:val="00B00062"/>
    <w:rsid w:val="00B019C3"/>
    <w:rsid w:val="00B12E11"/>
    <w:rsid w:val="00B15464"/>
    <w:rsid w:val="00B179BA"/>
    <w:rsid w:val="00B22A68"/>
    <w:rsid w:val="00B22A8F"/>
    <w:rsid w:val="00B508A1"/>
    <w:rsid w:val="00B515DE"/>
    <w:rsid w:val="00B51658"/>
    <w:rsid w:val="00B55546"/>
    <w:rsid w:val="00B57FBB"/>
    <w:rsid w:val="00B7139C"/>
    <w:rsid w:val="00B81AAC"/>
    <w:rsid w:val="00B82412"/>
    <w:rsid w:val="00B93691"/>
    <w:rsid w:val="00B95B59"/>
    <w:rsid w:val="00BA0016"/>
    <w:rsid w:val="00BA2858"/>
    <w:rsid w:val="00BB210A"/>
    <w:rsid w:val="00BB4995"/>
    <w:rsid w:val="00BB7A30"/>
    <w:rsid w:val="00BD041A"/>
    <w:rsid w:val="00BD1371"/>
    <w:rsid w:val="00BD14AE"/>
    <w:rsid w:val="00BD69B2"/>
    <w:rsid w:val="00BD6F95"/>
    <w:rsid w:val="00BE5DD7"/>
    <w:rsid w:val="00C05138"/>
    <w:rsid w:val="00C0543F"/>
    <w:rsid w:val="00C55B6F"/>
    <w:rsid w:val="00C60788"/>
    <w:rsid w:val="00C63167"/>
    <w:rsid w:val="00C7641F"/>
    <w:rsid w:val="00C76438"/>
    <w:rsid w:val="00C8179E"/>
    <w:rsid w:val="00CA3394"/>
    <w:rsid w:val="00CB4265"/>
    <w:rsid w:val="00CC3514"/>
    <w:rsid w:val="00CC6C54"/>
    <w:rsid w:val="00CC7C72"/>
    <w:rsid w:val="00CE3DF9"/>
    <w:rsid w:val="00CF5F8C"/>
    <w:rsid w:val="00D02467"/>
    <w:rsid w:val="00D07415"/>
    <w:rsid w:val="00D1256D"/>
    <w:rsid w:val="00D37787"/>
    <w:rsid w:val="00D56F29"/>
    <w:rsid w:val="00D621F2"/>
    <w:rsid w:val="00D66731"/>
    <w:rsid w:val="00D66A9E"/>
    <w:rsid w:val="00D6727D"/>
    <w:rsid w:val="00D7352C"/>
    <w:rsid w:val="00D90591"/>
    <w:rsid w:val="00D91EA4"/>
    <w:rsid w:val="00D9224B"/>
    <w:rsid w:val="00DA051B"/>
    <w:rsid w:val="00DB3BCC"/>
    <w:rsid w:val="00DC1BE4"/>
    <w:rsid w:val="00DD495B"/>
    <w:rsid w:val="00DE2B4A"/>
    <w:rsid w:val="00DE3EA4"/>
    <w:rsid w:val="00E0041B"/>
    <w:rsid w:val="00E0257B"/>
    <w:rsid w:val="00E13EAE"/>
    <w:rsid w:val="00E1603F"/>
    <w:rsid w:val="00E25C6B"/>
    <w:rsid w:val="00E2799D"/>
    <w:rsid w:val="00E51E0F"/>
    <w:rsid w:val="00E567C7"/>
    <w:rsid w:val="00E61A4B"/>
    <w:rsid w:val="00E62B32"/>
    <w:rsid w:val="00E65B23"/>
    <w:rsid w:val="00E84C3A"/>
    <w:rsid w:val="00E90914"/>
    <w:rsid w:val="00E92D31"/>
    <w:rsid w:val="00E95BE2"/>
    <w:rsid w:val="00EA4709"/>
    <w:rsid w:val="00EB0D34"/>
    <w:rsid w:val="00EC64C7"/>
    <w:rsid w:val="00ED1584"/>
    <w:rsid w:val="00ED6417"/>
    <w:rsid w:val="00EE233B"/>
    <w:rsid w:val="00EF1E20"/>
    <w:rsid w:val="00EF79BE"/>
    <w:rsid w:val="00F04660"/>
    <w:rsid w:val="00F079A5"/>
    <w:rsid w:val="00F10992"/>
    <w:rsid w:val="00F34CAB"/>
    <w:rsid w:val="00F40D7A"/>
    <w:rsid w:val="00F5634E"/>
    <w:rsid w:val="00F6264F"/>
    <w:rsid w:val="00F637FB"/>
    <w:rsid w:val="00F646D7"/>
    <w:rsid w:val="00F660C4"/>
    <w:rsid w:val="00F756FB"/>
    <w:rsid w:val="00F90D65"/>
    <w:rsid w:val="00F93F47"/>
    <w:rsid w:val="00FA1A8D"/>
    <w:rsid w:val="00FA4D33"/>
    <w:rsid w:val="00FB295E"/>
    <w:rsid w:val="00FB37F4"/>
    <w:rsid w:val="00FC1D62"/>
    <w:rsid w:val="00FD4150"/>
    <w:rsid w:val="00FD6C65"/>
    <w:rsid w:val="00FD6D5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935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4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downloads/details.aspx?FamilyId=333325fd-ae52-4e35-b531-508d977d32a6&amp;displaylang=en" TargetMode="External"/><Relationship Id="rId5" Type="http://schemas.openxmlformats.org/officeDocument/2006/relationships/hyperlink" Target="http://www.microsoft.com/downloads/details.aspx?FamilyId=333325fd-ae52-4e35-b531-508d977d32a6&amp;display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krzysiekb</dc:creator>
  <cp:lastModifiedBy>UP</cp:lastModifiedBy>
  <cp:revision>3</cp:revision>
  <dcterms:created xsi:type="dcterms:W3CDTF">2011-01-03T14:18:00Z</dcterms:created>
  <dcterms:modified xsi:type="dcterms:W3CDTF">2011-01-03T20:54:00Z</dcterms:modified>
</cp:coreProperties>
</file>